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999" w:val="left" w:leader="none"/>
        </w:tabs>
        <w:ind w:left="35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60635" cy="113842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635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drawing>
          <wp:inline distT="0" distB="0" distL="0" distR="0">
            <wp:extent cx="1024128" cy="102412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164"/>
        <w:ind w:left="1140" w:right="800" w:firstLine="0"/>
        <w:jc w:val="center"/>
        <w:rPr>
          <w:rFonts w:ascii="Tahoma"/>
          <w:sz w:val="36"/>
        </w:rPr>
      </w:pPr>
      <w:r>
        <w:rPr>
          <w:rFonts w:ascii="Tahoma"/>
          <w:sz w:val="36"/>
        </w:rPr>
        <w:t>Book List 2012/2013 - Harvest of the Month Storybooks</w:t>
      </w:r>
    </w:p>
    <w:p>
      <w:pPr>
        <w:spacing w:before="317" w:after="4"/>
        <w:ind w:left="1138" w:right="800" w:firstLine="0"/>
        <w:jc w:val="center"/>
        <w:rPr>
          <w:sz w:val="24"/>
        </w:rPr>
      </w:pPr>
      <w:r>
        <w:rPr>
          <w:sz w:val="24"/>
        </w:rPr>
        <w:t>These books were picked from the Network approved materials list.</w:t>
      </w: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521"/>
        <w:gridCol w:w="3116"/>
        <w:gridCol w:w="1874"/>
        <w:gridCol w:w="2031"/>
      </w:tblGrid>
      <w:tr>
        <w:trPr>
          <w:trHeight w:val="746" w:hRule="exact"/>
        </w:trPr>
        <w:tc>
          <w:tcPr>
            <w:tcW w:w="1260" w:type="dxa"/>
          </w:tcPr>
          <w:p>
            <w:pPr>
              <w:pStyle w:val="TableParagraph"/>
              <w:spacing w:before="180"/>
              <w:ind w:left="124" w:right="127"/>
              <w:rPr>
                <w:b/>
                <w:sz w:val="32"/>
              </w:rPr>
            </w:pPr>
            <w:r>
              <w:rPr>
                <w:b/>
                <w:sz w:val="32"/>
              </w:rPr>
              <w:t>Month</w:t>
            </w:r>
          </w:p>
        </w:tc>
        <w:tc>
          <w:tcPr>
            <w:tcW w:w="2521" w:type="dxa"/>
          </w:tcPr>
          <w:p>
            <w:pPr>
              <w:pStyle w:val="TableParagraph"/>
              <w:spacing w:before="180"/>
              <w:ind w:left="486" w:right="490"/>
              <w:rPr>
                <w:b/>
                <w:sz w:val="32"/>
              </w:rPr>
            </w:pPr>
            <w:r>
              <w:rPr>
                <w:b/>
                <w:sz w:val="32"/>
              </w:rPr>
              <w:t>HOTM</w:t>
            </w:r>
          </w:p>
        </w:tc>
        <w:tc>
          <w:tcPr>
            <w:tcW w:w="3116" w:type="dxa"/>
          </w:tcPr>
          <w:p>
            <w:pPr>
              <w:pStyle w:val="TableParagraph"/>
              <w:spacing w:before="180"/>
              <w:ind w:left="96" w:right="99"/>
              <w:rPr>
                <w:b/>
                <w:sz w:val="32"/>
              </w:rPr>
            </w:pPr>
            <w:r>
              <w:rPr>
                <w:b/>
                <w:sz w:val="32"/>
              </w:rPr>
              <w:t>Storybook</w:t>
            </w:r>
          </w:p>
        </w:tc>
        <w:tc>
          <w:tcPr>
            <w:tcW w:w="1874" w:type="dxa"/>
          </w:tcPr>
          <w:p>
            <w:pPr>
              <w:pStyle w:val="TableParagraph"/>
              <w:spacing w:before="180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Author</w:t>
            </w:r>
          </w:p>
        </w:tc>
        <w:tc>
          <w:tcPr>
            <w:tcW w:w="2031" w:type="dxa"/>
          </w:tcPr>
          <w:p>
            <w:pPr>
              <w:pStyle w:val="TableParagraph"/>
              <w:ind w:left="468" w:hanging="366"/>
              <w:jc w:val="lef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Accelerated </w:t>
            </w:r>
            <w:r>
              <w:rPr>
                <w:b/>
                <w:sz w:val="32"/>
              </w:rPr>
              <w:t>Reader</w:t>
            </w:r>
          </w:p>
        </w:tc>
      </w:tr>
      <w:tr>
        <w:trPr>
          <w:trHeight w:val="562" w:hRule="exac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ind w:left="3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SEP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ind w:left="765"/>
              <w:jc w:val="left"/>
              <w:rPr>
                <w:sz w:val="32"/>
              </w:rPr>
            </w:pPr>
            <w:r>
              <w:rPr>
                <w:sz w:val="32"/>
              </w:rPr>
              <w:t>Apples</w:t>
            </w:r>
          </w:p>
        </w:tc>
        <w:tc>
          <w:tcPr>
            <w:tcW w:w="3116" w:type="dxa"/>
          </w:tcPr>
          <w:p>
            <w:pPr>
              <w:pStyle w:val="TableParagraph"/>
              <w:ind w:left="964" w:right="202" w:hanging="7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The Seasons of Arnold’s Apple Tree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2"/>
              <w:ind w:left="0" w:right="2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Gail Gibbons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562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Our Apple Tree</w:t>
            </w:r>
          </w:p>
        </w:tc>
        <w:tc>
          <w:tcPr>
            <w:tcW w:w="1874" w:type="dxa"/>
          </w:tcPr>
          <w:p>
            <w:pPr>
              <w:pStyle w:val="TableParagraph"/>
              <w:ind w:left="491" w:right="187" w:hanging="2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Gorel Kristina Naslaud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379" w:hRule="exac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40"/>
              </w:rPr>
            </w:pPr>
          </w:p>
          <w:p>
            <w:pPr>
              <w:pStyle w:val="TableParagraph"/>
              <w:ind w:left="28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OCT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before="283"/>
              <w:ind w:left="551" w:right="144" w:hanging="392"/>
              <w:jc w:val="left"/>
              <w:rPr>
                <w:sz w:val="32"/>
              </w:rPr>
            </w:pPr>
            <w:r>
              <w:rPr>
                <w:sz w:val="32"/>
              </w:rPr>
              <w:t>Winter Squash/ Pumpkins</w:t>
            </w: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Pumpkin Soup</w:t>
            </w:r>
          </w:p>
        </w:tc>
        <w:tc>
          <w:tcPr>
            <w:tcW w:w="1874" w:type="dxa"/>
          </w:tcPr>
          <w:p>
            <w:pPr>
              <w:pStyle w:val="TableParagraph"/>
              <w:spacing w:line="272" w:lineRule="exact"/>
              <w:ind w:left="0" w:right="1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Helen Cooper</w:t>
            </w:r>
          </w:p>
        </w:tc>
        <w:tc>
          <w:tcPr>
            <w:tcW w:w="2031" w:type="dxa"/>
          </w:tcPr>
          <w:p>
            <w:pPr>
              <w:pStyle w:val="TableParagraph"/>
              <w:spacing w:line="365" w:lineRule="exact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377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spacing w:before="39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American Indian Foods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42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Jay Miller</w:t>
            </w:r>
          </w:p>
        </w:tc>
        <w:tc>
          <w:tcPr>
            <w:tcW w:w="2031" w:type="dxa"/>
          </w:tcPr>
          <w:p>
            <w:pPr>
              <w:pStyle w:val="TableParagraph"/>
              <w:spacing w:line="363" w:lineRule="exact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564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spacing w:before="132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Seedfolks</w:t>
            </w:r>
          </w:p>
        </w:tc>
        <w:tc>
          <w:tcPr>
            <w:tcW w:w="1874" w:type="dxa"/>
          </w:tcPr>
          <w:p>
            <w:pPr>
              <w:pStyle w:val="TableParagraph"/>
              <w:ind w:left="319" w:right="298" w:firstLine="3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Paul Fleischman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377" w:hRule="exac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276"/>
              <w:ind w:left="27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NOV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before="276"/>
              <w:ind w:left="364"/>
              <w:jc w:val="left"/>
              <w:rPr>
                <w:sz w:val="32"/>
              </w:rPr>
            </w:pPr>
            <w:r>
              <w:rPr>
                <w:sz w:val="32"/>
              </w:rPr>
              <w:t>Persimmons</w:t>
            </w:r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Harvest Year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0" w:right="2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Cris Peterson</w:t>
            </w:r>
          </w:p>
        </w:tc>
        <w:tc>
          <w:tcPr>
            <w:tcW w:w="2031" w:type="dxa"/>
          </w:tcPr>
          <w:p>
            <w:pPr>
              <w:pStyle w:val="TableParagraph"/>
              <w:spacing w:line="363" w:lineRule="exact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562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The Enchanted Tree</w:t>
            </w:r>
          </w:p>
        </w:tc>
        <w:tc>
          <w:tcPr>
            <w:tcW w:w="1874" w:type="dxa"/>
          </w:tcPr>
          <w:p>
            <w:pPr>
              <w:pStyle w:val="TableParagraph"/>
              <w:ind w:left="203" w:right="182" w:hanging="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Donna Heller, James Payne</w:t>
            </w:r>
          </w:p>
        </w:tc>
        <w:tc>
          <w:tcPr>
            <w:tcW w:w="2031" w:type="dxa"/>
          </w:tcPr>
          <w:p>
            <w:pPr>
              <w:pStyle w:val="TableParagraph"/>
              <w:spacing w:before="86"/>
              <w:ind w:right="670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NO</w:t>
            </w:r>
          </w:p>
        </w:tc>
      </w:tr>
      <w:tr>
        <w:trPr>
          <w:trHeight w:val="838" w:hRule="exac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ind w:left="28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DEC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ind w:left="486" w:right="488"/>
              <w:rPr>
                <w:sz w:val="32"/>
              </w:rPr>
            </w:pPr>
            <w:r>
              <w:rPr>
                <w:sz w:val="32"/>
              </w:rPr>
              <w:t>Beets</w:t>
            </w:r>
          </w:p>
        </w:tc>
        <w:tc>
          <w:tcPr>
            <w:tcW w:w="3116" w:type="dxa"/>
          </w:tcPr>
          <w:p>
            <w:pPr>
              <w:pStyle w:val="TableParagraph"/>
              <w:ind w:left="297" w:right="275" w:hanging="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Plant Plumbing: A Book about Roots and Stems</w:t>
            </w:r>
          </w:p>
        </w:tc>
        <w:tc>
          <w:tcPr>
            <w:tcW w:w="1874" w:type="dxa"/>
          </w:tcPr>
          <w:p>
            <w:pPr>
              <w:pStyle w:val="TableParagraph"/>
              <w:ind w:left="443" w:right="427" w:firstLine="1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Susan Blackaby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5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380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The Science Chef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0" w:right="1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Joan D'Amico</w:t>
            </w:r>
          </w:p>
        </w:tc>
        <w:tc>
          <w:tcPr>
            <w:tcW w:w="2031" w:type="dxa"/>
          </w:tcPr>
          <w:p>
            <w:pPr>
              <w:pStyle w:val="TableParagraph"/>
              <w:spacing w:line="363" w:lineRule="exact"/>
              <w:ind w:right="670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NO</w:t>
            </w:r>
          </w:p>
        </w:tc>
      </w:tr>
      <w:tr>
        <w:trPr>
          <w:trHeight w:val="638" w:hRule="exact"/>
        </w:trPr>
        <w:tc>
          <w:tcPr>
            <w:tcW w:w="1260" w:type="dxa"/>
          </w:tcPr>
          <w:p>
            <w:pPr>
              <w:pStyle w:val="TableParagraph"/>
              <w:spacing w:before="124"/>
              <w:ind w:left="124" w:right="127"/>
              <w:rPr>
                <w:b/>
                <w:sz w:val="32"/>
              </w:rPr>
            </w:pPr>
            <w:r>
              <w:rPr>
                <w:b/>
                <w:sz w:val="32"/>
              </w:rPr>
              <w:t>JAN</w:t>
            </w:r>
          </w:p>
        </w:tc>
        <w:tc>
          <w:tcPr>
            <w:tcW w:w="2521" w:type="dxa"/>
          </w:tcPr>
          <w:p>
            <w:pPr>
              <w:pStyle w:val="TableParagraph"/>
              <w:spacing w:before="124"/>
              <w:ind w:left="486" w:right="487"/>
              <w:rPr>
                <w:sz w:val="32"/>
              </w:rPr>
            </w:pPr>
            <w:r>
              <w:rPr>
                <w:sz w:val="32"/>
              </w:rPr>
              <w:t>Citrus</w:t>
            </w:r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6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Incredible Edible Science</w:t>
            </w:r>
          </w:p>
        </w:tc>
        <w:tc>
          <w:tcPr>
            <w:tcW w:w="1874" w:type="dxa"/>
          </w:tcPr>
          <w:p>
            <w:pPr>
              <w:pStyle w:val="TableParagraph"/>
              <w:ind w:left="251" w:right="233" w:firstLine="1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Plaster &amp; Krustchinsky</w:t>
            </w:r>
          </w:p>
        </w:tc>
        <w:tc>
          <w:tcPr>
            <w:tcW w:w="2031" w:type="dxa"/>
          </w:tcPr>
          <w:p>
            <w:pPr>
              <w:pStyle w:val="TableParagraph"/>
              <w:spacing w:before="124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576" w:hRule="exact"/>
        </w:trPr>
        <w:tc>
          <w:tcPr>
            <w:tcW w:w="1260" w:type="dxa"/>
          </w:tcPr>
          <w:p>
            <w:pPr>
              <w:pStyle w:val="TableParagraph"/>
              <w:spacing w:before="93"/>
              <w:ind w:left="124" w:right="124"/>
              <w:rPr>
                <w:b/>
                <w:sz w:val="32"/>
              </w:rPr>
            </w:pPr>
            <w:r>
              <w:rPr>
                <w:b/>
                <w:sz w:val="32"/>
              </w:rPr>
              <w:t>FEB</w:t>
            </w:r>
          </w:p>
        </w:tc>
        <w:tc>
          <w:tcPr>
            <w:tcW w:w="2521" w:type="dxa"/>
          </w:tcPr>
          <w:p>
            <w:pPr>
              <w:pStyle w:val="TableParagraph"/>
              <w:spacing w:before="93"/>
              <w:ind w:left="486" w:right="491"/>
              <w:rPr>
                <w:sz w:val="32"/>
              </w:rPr>
            </w:pPr>
            <w:r>
              <w:rPr>
                <w:sz w:val="32"/>
              </w:rPr>
              <w:t>Dry Beans</w:t>
            </w:r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Yum! MmMm!  Que Rico!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4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Pat Mora</w:t>
            </w:r>
          </w:p>
        </w:tc>
        <w:tc>
          <w:tcPr>
            <w:tcW w:w="2031" w:type="dxa"/>
          </w:tcPr>
          <w:p>
            <w:pPr>
              <w:pStyle w:val="TableParagraph"/>
              <w:spacing w:before="93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562" w:hRule="exact"/>
        </w:trPr>
        <w:tc>
          <w:tcPr>
            <w:tcW w:w="1260" w:type="dxa"/>
          </w:tcPr>
          <w:p>
            <w:pPr>
              <w:pStyle w:val="TableParagraph"/>
              <w:spacing w:before="88"/>
              <w:ind w:left="122" w:right="127"/>
              <w:rPr>
                <w:b/>
                <w:sz w:val="32"/>
              </w:rPr>
            </w:pPr>
            <w:r>
              <w:rPr>
                <w:b/>
                <w:sz w:val="32"/>
              </w:rPr>
              <w:t>MAR</w:t>
            </w:r>
          </w:p>
        </w:tc>
        <w:tc>
          <w:tcPr>
            <w:tcW w:w="2521" w:type="dxa"/>
          </w:tcPr>
          <w:p>
            <w:pPr>
              <w:pStyle w:val="TableParagraph"/>
              <w:spacing w:before="88"/>
              <w:ind w:left="486" w:right="486"/>
              <w:rPr>
                <w:sz w:val="32"/>
              </w:rPr>
            </w:pPr>
            <w:r>
              <w:rPr>
                <w:sz w:val="32"/>
              </w:rPr>
              <w:t>Peas</w:t>
            </w:r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Pick, Pull, Snap!</w:t>
            </w:r>
          </w:p>
        </w:tc>
        <w:tc>
          <w:tcPr>
            <w:tcW w:w="1874" w:type="dxa"/>
          </w:tcPr>
          <w:p>
            <w:pPr>
              <w:pStyle w:val="TableParagraph"/>
              <w:ind w:left="451" w:right="433" w:firstLine="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Lola M. Schaefer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0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NO</w:t>
            </w:r>
          </w:p>
        </w:tc>
      </w:tr>
      <w:tr>
        <w:trPr>
          <w:trHeight w:val="562" w:hRule="exac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ind w:left="28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APR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ind w:left="436"/>
              <w:jc w:val="left"/>
              <w:rPr>
                <w:sz w:val="32"/>
              </w:rPr>
            </w:pPr>
            <w:r>
              <w:rPr>
                <w:sz w:val="32"/>
              </w:rPr>
              <w:t>Cucumbers</w:t>
            </w:r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And the Good Brown Earth</w:t>
            </w:r>
          </w:p>
        </w:tc>
        <w:tc>
          <w:tcPr>
            <w:tcW w:w="1874" w:type="dxa"/>
          </w:tcPr>
          <w:p>
            <w:pPr>
              <w:pStyle w:val="TableParagraph"/>
              <w:ind w:left="345" w:right="325" w:firstLine="27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Kathy Henderson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562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ind w:left="1317" w:right="294" w:hanging="10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Gardening Wizardry for Kids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2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Patricia Kite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0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NO</w:t>
            </w:r>
          </w:p>
        </w:tc>
      </w:tr>
      <w:tr>
        <w:trPr>
          <w:trHeight w:val="565" w:hRule="exac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2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ind w:left="26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MAY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before="2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ind w:left="357"/>
              <w:jc w:val="left"/>
              <w:rPr>
                <w:sz w:val="32"/>
              </w:rPr>
            </w:pPr>
            <w:r>
              <w:rPr>
                <w:sz w:val="32"/>
              </w:rPr>
              <w:t>Strawberries</w:t>
            </w:r>
          </w:p>
        </w:tc>
        <w:tc>
          <w:tcPr>
            <w:tcW w:w="3116" w:type="dxa"/>
          </w:tcPr>
          <w:p>
            <w:pPr>
              <w:pStyle w:val="TableParagraph"/>
              <w:spacing w:line="272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You Are Healthy</w:t>
            </w:r>
          </w:p>
        </w:tc>
        <w:tc>
          <w:tcPr>
            <w:tcW w:w="1874" w:type="dxa"/>
          </w:tcPr>
          <w:p>
            <w:pPr>
              <w:pStyle w:val="TableParagraph"/>
              <w:spacing w:line="272" w:lineRule="exact"/>
              <w:ind w:left="32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Todd Snow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0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NO</w:t>
            </w:r>
          </w:p>
        </w:tc>
      </w:tr>
      <w:tr>
        <w:trPr>
          <w:trHeight w:val="562" w:hRule="exact"/>
        </w:trPr>
        <w:tc>
          <w:tcPr>
            <w:tcW w:w="1260" w:type="dxa"/>
            <w:vMerge/>
          </w:tcPr>
          <w:p>
            <w:pPr/>
          </w:p>
        </w:tc>
        <w:tc>
          <w:tcPr>
            <w:tcW w:w="2521" w:type="dxa"/>
            <w:vMerge/>
          </w:tcPr>
          <w:p>
            <w:pPr/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Berries, Nuts, and Seeds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0" w:right="1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Diane L. Burns</w:t>
            </w:r>
          </w:p>
        </w:tc>
        <w:tc>
          <w:tcPr>
            <w:tcW w:w="2031" w:type="dxa"/>
          </w:tcPr>
          <w:p>
            <w:pPr>
              <w:pStyle w:val="TableParagraph"/>
              <w:spacing w:before="86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  <w:tr>
        <w:trPr>
          <w:trHeight w:val="377" w:hRule="exact"/>
        </w:trPr>
        <w:tc>
          <w:tcPr>
            <w:tcW w:w="1260" w:type="dxa"/>
          </w:tcPr>
          <w:p>
            <w:pPr>
              <w:pStyle w:val="TableParagraph"/>
              <w:spacing w:line="363" w:lineRule="exact"/>
              <w:ind w:left="124" w:right="124"/>
              <w:rPr>
                <w:b/>
                <w:sz w:val="32"/>
              </w:rPr>
            </w:pPr>
            <w:r>
              <w:rPr>
                <w:b/>
                <w:sz w:val="32"/>
              </w:rPr>
              <w:t>JUN</w:t>
            </w:r>
          </w:p>
        </w:tc>
        <w:tc>
          <w:tcPr>
            <w:tcW w:w="2521" w:type="dxa"/>
          </w:tcPr>
          <w:p>
            <w:pPr>
              <w:pStyle w:val="TableParagraph"/>
              <w:spacing w:line="363" w:lineRule="exact"/>
              <w:ind w:left="486" w:right="488"/>
              <w:rPr>
                <w:sz w:val="32"/>
              </w:rPr>
            </w:pPr>
            <w:r>
              <w:rPr>
                <w:sz w:val="32"/>
              </w:rPr>
              <w:t>Grapes</w:t>
            </w:r>
          </w:p>
        </w:tc>
        <w:tc>
          <w:tcPr>
            <w:tcW w:w="3116" w:type="dxa"/>
          </w:tcPr>
          <w:p>
            <w:pPr>
              <w:pStyle w:val="TableParagraph"/>
              <w:spacing w:line="269" w:lineRule="exact"/>
              <w:ind w:left="9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The Grapes Grow Sweet</w:t>
            </w:r>
          </w:p>
        </w:tc>
        <w:tc>
          <w:tcPr>
            <w:tcW w:w="1874" w:type="dxa"/>
          </w:tcPr>
          <w:p>
            <w:pPr>
              <w:pStyle w:val="TableParagraph"/>
              <w:spacing w:line="269" w:lineRule="exact"/>
              <w:ind w:left="3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Lynne Tuft</w:t>
            </w:r>
          </w:p>
        </w:tc>
        <w:tc>
          <w:tcPr>
            <w:tcW w:w="2031" w:type="dxa"/>
          </w:tcPr>
          <w:p>
            <w:pPr>
              <w:pStyle w:val="TableParagraph"/>
              <w:spacing w:line="363" w:lineRule="exact"/>
              <w:ind w:right="670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NO</w:t>
            </w:r>
          </w:p>
        </w:tc>
      </w:tr>
      <w:tr>
        <w:trPr>
          <w:trHeight w:val="564" w:hRule="exact"/>
        </w:trPr>
        <w:tc>
          <w:tcPr>
            <w:tcW w:w="1260" w:type="dxa"/>
          </w:tcPr>
          <w:p>
            <w:pPr>
              <w:pStyle w:val="TableParagraph"/>
              <w:spacing w:before="88"/>
              <w:ind w:left="124" w:right="126"/>
              <w:rPr>
                <w:b/>
                <w:sz w:val="32"/>
              </w:rPr>
            </w:pPr>
            <w:r>
              <w:rPr>
                <w:b/>
                <w:sz w:val="32"/>
              </w:rPr>
              <w:t>JUL</w:t>
            </w:r>
          </w:p>
        </w:tc>
        <w:tc>
          <w:tcPr>
            <w:tcW w:w="2521" w:type="dxa"/>
          </w:tcPr>
          <w:p>
            <w:pPr>
              <w:pStyle w:val="TableParagraph"/>
              <w:spacing w:before="88"/>
              <w:ind w:left="486" w:right="490"/>
              <w:rPr>
                <w:sz w:val="32"/>
              </w:rPr>
            </w:pPr>
            <w:r>
              <w:rPr>
                <w:sz w:val="32"/>
              </w:rPr>
              <w:t>Peppers</w:t>
            </w:r>
          </w:p>
        </w:tc>
        <w:tc>
          <w:tcPr>
            <w:tcW w:w="3116" w:type="dxa"/>
          </w:tcPr>
          <w:p>
            <w:pPr>
              <w:pStyle w:val="TableParagraph"/>
              <w:ind w:left="412" w:right="202" w:hanging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Eddie’s Garden and How to Make Things Grow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2"/>
              <w:ind w:left="0" w:right="1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Sarah Garland</w:t>
            </w:r>
          </w:p>
        </w:tc>
        <w:tc>
          <w:tcPr>
            <w:tcW w:w="2031" w:type="dxa"/>
          </w:tcPr>
          <w:p>
            <w:pPr>
              <w:pStyle w:val="TableParagraph"/>
              <w:spacing w:before="88"/>
              <w:ind w:right="671"/>
              <w:rPr>
                <w:b/>
                <w:sz w:val="32"/>
              </w:rPr>
            </w:pPr>
            <w:r>
              <w:rPr>
                <w:b/>
                <w:color w:val="00FF00"/>
                <w:sz w:val="32"/>
              </w:rPr>
              <w:t>YES</w:t>
            </w:r>
          </w:p>
        </w:tc>
      </w:tr>
    </w:tbl>
    <w:p>
      <w:pPr>
        <w:spacing w:line="240" w:lineRule="auto" w:before="4"/>
        <w:rPr>
          <w:sz w:val="24"/>
        </w:rPr>
      </w:pPr>
    </w:p>
    <w:p>
      <w:pPr>
        <w:pStyle w:val="BodyText"/>
        <w:ind w:left="1223" w:right="800"/>
        <w:jc w:val="center"/>
      </w:pPr>
      <w:r>
        <w:rPr/>
        <w:t>For important nutrition information, visit </w:t>
      </w:r>
      <w:hyperlink r:id="rId7">
        <w:r>
          <w:rPr/>
          <w:t>www.cachampionsforchange.net.</w:t>
        </w:r>
      </w:hyperlink>
      <w:r>
        <w:rPr/>
        <w:t> For food stamp information, call 877-847-3663. Funded by the USDA Supplemental Nutrition Assistance Program, an equal opportunity provider and employer. </w:t>
      </w:r>
      <w:r>
        <w:rPr>
          <w:rFonts w:ascii="Wingdings" w:hAnsi="Wingdings"/>
        </w:rPr>
        <w:t></w:t>
      </w:r>
      <w:r>
        <w:rPr/>
        <w:t>California Department of Public Health</w:t>
      </w:r>
    </w:p>
    <w:sectPr>
      <w:type w:val="continuous"/>
      <w:pgSz w:w="12240" w:h="15840"/>
      <w:pgMar w:top="4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670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cachampionsforchange.ne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Garza, Elaina</dc:creator>
  <dc:title>Book List 2007/2008</dc:title>
  <dcterms:created xsi:type="dcterms:W3CDTF">2016-10-20T11:29:16Z</dcterms:created>
  <dcterms:modified xsi:type="dcterms:W3CDTF">2016-10-20T11:29:16Z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2016-10-20T00:00:00Z</vt:filetime>
  </property>
</Properties>
</file>